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F13" w:rsidRDefault="00210F13" w:rsidP="00210F13">
      <w:pPr>
        <w:jc w:val="center"/>
        <w:rPr>
          <w:rFonts w:asciiTheme="majorHAnsi" w:hAnsiTheme="majorHAnsi"/>
          <w:b/>
          <w:sz w:val="52"/>
          <w:szCs w:val="52"/>
        </w:rPr>
      </w:pPr>
    </w:p>
    <w:p w:rsidR="00210F13" w:rsidRDefault="00210F13" w:rsidP="00210F13">
      <w:pPr>
        <w:jc w:val="center"/>
        <w:rPr>
          <w:rFonts w:asciiTheme="majorHAnsi" w:hAnsiTheme="majorHAnsi"/>
          <w:b/>
          <w:sz w:val="52"/>
          <w:szCs w:val="52"/>
        </w:rPr>
      </w:pPr>
    </w:p>
    <w:p w:rsidR="00210F13" w:rsidRDefault="00210F13" w:rsidP="00210F13">
      <w:pPr>
        <w:jc w:val="center"/>
        <w:rPr>
          <w:rFonts w:asciiTheme="majorHAnsi" w:hAnsiTheme="majorHAnsi"/>
          <w:b/>
          <w:sz w:val="52"/>
          <w:szCs w:val="52"/>
        </w:rPr>
      </w:pPr>
    </w:p>
    <w:p w:rsidR="00210F13" w:rsidRDefault="00210F13" w:rsidP="00210F13">
      <w:pPr>
        <w:jc w:val="center"/>
        <w:rPr>
          <w:rFonts w:asciiTheme="majorHAnsi" w:hAnsiTheme="majorHAnsi"/>
          <w:b/>
          <w:sz w:val="52"/>
          <w:szCs w:val="52"/>
        </w:rPr>
      </w:pPr>
    </w:p>
    <w:p w:rsidR="00D85BBE" w:rsidRPr="00210F13" w:rsidRDefault="00D85BBE" w:rsidP="00210F13">
      <w:pPr>
        <w:jc w:val="center"/>
        <w:rPr>
          <w:rFonts w:asciiTheme="majorHAnsi" w:hAnsiTheme="majorHAnsi"/>
          <w:b/>
          <w:sz w:val="52"/>
          <w:szCs w:val="52"/>
        </w:rPr>
      </w:pPr>
      <w:r w:rsidRPr="00210F13">
        <w:rPr>
          <w:rFonts w:asciiTheme="majorHAnsi" w:hAnsiTheme="majorHAnsi"/>
          <w:b/>
          <w:sz w:val="52"/>
          <w:szCs w:val="52"/>
        </w:rPr>
        <w:t>АННОТАЦИЯ</w:t>
      </w:r>
    </w:p>
    <w:p w:rsidR="00D85BBE" w:rsidRPr="00210F13" w:rsidRDefault="00D85BBE" w:rsidP="00210F13">
      <w:pPr>
        <w:jc w:val="center"/>
        <w:rPr>
          <w:rFonts w:asciiTheme="majorHAnsi" w:hAnsiTheme="majorHAnsi"/>
          <w:b/>
          <w:sz w:val="52"/>
          <w:szCs w:val="52"/>
        </w:rPr>
      </w:pPr>
      <w:r w:rsidRPr="00210F13">
        <w:rPr>
          <w:rFonts w:asciiTheme="majorHAnsi" w:hAnsiTheme="majorHAnsi"/>
          <w:b/>
          <w:sz w:val="52"/>
          <w:szCs w:val="52"/>
        </w:rPr>
        <w:t>к рабочей программе</w:t>
      </w:r>
    </w:p>
    <w:p w:rsidR="00D85BBE" w:rsidRPr="00210F13" w:rsidRDefault="00D85BBE" w:rsidP="00210F13">
      <w:pPr>
        <w:jc w:val="center"/>
        <w:rPr>
          <w:rFonts w:asciiTheme="majorHAnsi" w:hAnsiTheme="majorHAnsi"/>
          <w:b/>
          <w:sz w:val="52"/>
          <w:szCs w:val="52"/>
        </w:rPr>
      </w:pPr>
      <w:r w:rsidRPr="00210F13">
        <w:rPr>
          <w:rFonts w:asciiTheme="majorHAnsi" w:hAnsiTheme="majorHAnsi"/>
          <w:b/>
          <w:sz w:val="52"/>
          <w:szCs w:val="52"/>
        </w:rPr>
        <w:t xml:space="preserve">по </w:t>
      </w:r>
      <w:r w:rsidR="00A10A88" w:rsidRPr="00210F13">
        <w:rPr>
          <w:rFonts w:asciiTheme="majorHAnsi" w:hAnsiTheme="majorHAnsi"/>
          <w:b/>
          <w:sz w:val="52"/>
          <w:szCs w:val="52"/>
        </w:rPr>
        <w:t>геометрии</w:t>
      </w:r>
    </w:p>
    <w:p w:rsidR="00D85BBE" w:rsidRPr="00210F13" w:rsidRDefault="00D85BBE" w:rsidP="00210F13">
      <w:pPr>
        <w:jc w:val="center"/>
        <w:rPr>
          <w:rFonts w:asciiTheme="majorHAnsi" w:hAnsiTheme="majorHAnsi"/>
          <w:b/>
          <w:sz w:val="52"/>
          <w:szCs w:val="52"/>
        </w:rPr>
      </w:pPr>
      <w:r w:rsidRPr="00210F13">
        <w:rPr>
          <w:rFonts w:asciiTheme="majorHAnsi" w:hAnsiTheme="majorHAnsi"/>
          <w:b/>
          <w:sz w:val="52"/>
          <w:szCs w:val="52"/>
        </w:rPr>
        <w:t>для 7 класса.</w:t>
      </w:r>
    </w:p>
    <w:p w:rsidR="00D85BBE" w:rsidRDefault="00D85BBE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D85BBE" w:rsidRDefault="00D85BBE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210F13" w:rsidRPr="00D85BBE" w:rsidRDefault="00210F13" w:rsidP="00D85BBE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b/>
          <w:sz w:val="40"/>
          <w:szCs w:val="40"/>
        </w:rPr>
      </w:pPr>
    </w:p>
    <w:p w:rsidR="008D53C9" w:rsidRDefault="00896D21" w:rsidP="00896D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Аннотация</w:t>
      </w:r>
    </w:p>
    <w:p w:rsidR="00896D21" w:rsidRPr="00896D21" w:rsidRDefault="00896D21" w:rsidP="00896D21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Рабочая программа по геометрии для основной общеобразовательной школы 7 класса составлена на основе </w:t>
      </w:r>
      <w:r w:rsidRPr="00896D2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>федерального компонента государственного стандарта основного  общего образования (приказ МОиН РФ от 05.03.2004г. № 1089), примерных программ по математике  (письмо Департамента государственной политики в образовании Минобрнауки России от 07.07.2005г. № 03-1263),  «Временных требований к минимуму содержания основного общего образования» (приказ МО РФ от 19.05.98. № 1236)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примерной </w:t>
      </w:r>
      <w:r w:rsidRPr="00896D2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программы 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>общеобразовательных учреждений по геометрии 7–9 классы</w:t>
      </w:r>
      <w:r w:rsidRPr="00896D2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, 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 учебному комплексу для 7-9 классов (авторы Л.С. Атанасян, В.Ф. Бутузов, С.В. Кадомцев и др.,</w:t>
      </w:r>
      <w:r w:rsidRPr="00896D21">
        <w:rPr>
          <w:rFonts w:ascii="Times New Roman" w:hAnsi="Times New Roman" w:cs="Times New Roman"/>
          <w:bCs/>
          <w:iCs/>
          <w:color w:val="000000" w:themeColor="text1"/>
          <w:sz w:val="24"/>
          <w:szCs w:val="24"/>
        </w:rPr>
        <w:t xml:space="preserve">составитель 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>Т.А. Бурмистрова – М: «Просвещение», 2008. – с. 19-21)</w:t>
      </w:r>
    </w:p>
    <w:p w:rsidR="00896D21" w:rsidRPr="00896D21" w:rsidRDefault="00896D21" w:rsidP="00896D21">
      <w:pPr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896D21">
        <w:rPr>
          <w:rFonts w:ascii="Times New Roman" w:hAnsi="Times New Roman" w:cs="Times New Roman"/>
          <w:b/>
          <w:color w:val="000000" w:themeColor="text1"/>
          <w:sz w:val="24"/>
          <w:szCs w:val="24"/>
          <w:u w:val="single"/>
        </w:rPr>
        <w:t>Цель изучения:</w:t>
      </w:r>
    </w:p>
    <w:p w:rsidR="00896D21" w:rsidRPr="00896D21" w:rsidRDefault="00896D21" w:rsidP="00896D2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овладение</w:t>
      </w:r>
      <w:r w:rsidRPr="00896D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системой математических знаний и умений, необходимых для применения в практической деятельности, изучения смежных дисциплин, продолжения образования;</w:t>
      </w:r>
    </w:p>
    <w:p w:rsidR="00896D21" w:rsidRPr="00896D21" w:rsidRDefault="00896D21" w:rsidP="00896D2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интеллектуальное развитие, </w:t>
      </w:r>
      <w:r w:rsidRPr="00896D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формирование качеств личности, необходимых человеку для полноценной жизни в современном обществе: ясность и точность мысли, критичность мышления, интуиция, логическое мышление, элементы алгоритмической культуры, пространственных представлений, способность к преодолению трудностей;</w:t>
      </w:r>
    </w:p>
    <w:p w:rsidR="00896D21" w:rsidRPr="00896D21" w:rsidRDefault="00896D21" w:rsidP="00896D2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формирование представлений</w:t>
      </w:r>
      <w:r w:rsidRPr="00896D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об идеях и методах математики как универсального языка науки и техники, средства моделирования явлений и процессов;</w:t>
      </w:r>
    </w:p>
    <w:p w:rsidR="00896D21" w:rsidRPr="00896D21" w:rsidRDefault="00896D21" w:rsidP="00896D2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воспитание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культуры личности, отношения к математике как к части общечеловеческой культуры, понимание значимости математики для научно-технического прогресса;</w:t>
      </w:r>
    </w:p>
    <w:p w:rsidR="00896D21" w:rsidRPr="00896D21" w:rsidRDefault="00896D21" w:rsidP="00896D21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приобретение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конкретных знаний о пространстве и практически значимых умений, формирование языка описания объектов окружающего мира, для развития пространственного воображения и интуиции, математической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896D21" w:rsidRPr="00896D21" w:rsidRDefault="00896D21" w:rsidP="00896D21">
      <w:pPr>
        <w:pStyle w:val="a3"/>
        <w:ind w:left="0"/>
        <w:jc w:val="both"/>
        <w:rPr>
          <w:b/>
          <w:color w:val="000000" w:themeColor="text1"/>
        </w:rPr>
      </w:pPr>
      <w:r w:rsidRPr="00896D21">
        <w:rPr>
          <w:b/>
          <w:color w:val="000000" w:themeColor="text1"/>
        </w:rPr>
        <w:t>Общая характеристика учебного предмета</w:t>
      </w:r>
    </w:p>
    <w:p w:rsidR="00896D21" w:rsidRPr="00896D21" w:rsidRDefault="00896D21" w:rsidP="00896D21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896D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Математическое образование в основной школе складывается из следующих содержательных компонентов (точные названия блоков): </w:t>
      </w:r>
      <w:r w:rsidRPr="00896D2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арифметика</w:t>
      </w:r>
      <w:r w:rsidRPr="00896D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; </w:t>
      </w:r>
      <w:r w:rsidRPr="00896D2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алгебра</w:t>
      </w:r>
      <w:r w:rsidRPr="00896D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; </w:t>
      </w:r>
      <w:r w:rsidRPr="00896D2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геометрия</w:t>
      </w:r>
      <w:r w:rsidRPr="00896D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; </w:t>
      </w:r>
      <w:r w:rsidRPr="00896D21">
        <w:rPr>
          <w:rFonts w:ascii="Times New Roman" w:eastAsia="Calibri" w:hAnsi="Times New Roman" w:cs="Times New Roman"/>
          <w:b/>
          <w:bCs/>
          <w:i/>
          <w:iCs/>
          <w:color w:val="000000" w:themeColor="text1"/>
          <w:sz w:val="24"/>
          <w:szCs w:val="24"/>
        </w:rPr>
        <w:t>элементы комбинаторики, теории вероятностей, статистики и логики</w:t>
      </w:r>
      <w:r w:rsidRPr="00896D21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. </w:t>
      </w:r>
      <w:r w:rsidRPr="00896D2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В своей совокупности они отражают богатый опыт обучения математике в нашей стране, учитывают современные тенденции отечественной и зарубежной школы и позволяют реализовать поставленные перед школьным образованием цели на информационно емком и практически значимом материале. Эти содержательные компоненты, развиваясь на протяжении всех лет обучения, естественным образом переплетаются и взаимодействуют в учебных курсах.</w:t>
      </w:r>
    </w:p>
    <w:p w:rsidR="00896D21" w:rsidRPr="00896D21" w:rsidRDefault="00896D21" w:rsidP="00896D2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lastRenderedPageBreak/>
        <w:tab/>
        <w:t>Геометрия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>— один из важнейших компонентов математического образования, необходимый для приобретения конкретных знаний о пространстве и практически значимых умений, фор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мирования языка описания объектов окружающего мира, для развития пространственного воображения и интуиции, математи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ческой культуры, для эстетического воспитания обучающихся. Изучение геометрии вносит вклад в развитие логического мышления, в формирование понятия доказательства.</w:t>
      </w:r>
    </w:p>
    <w:p w:rsidR="00896D21" w:rsidRPr="00896D21" w:rsidRDefault="00896D21" w:rsidP="00896D2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ab/>
        <w:t xml:space="preserve">В курсе геометрии 7 класса </w:t>
      </w: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>систематизируются знания обучающихся о простейших геометрических фигурах и их свойствах; вводится понятие равенства фигур; вводится понятие теоремы; вырабатывается умение доказывать равенство треугольников с помощью изученных признаков; вводится новый класс задач - на построение с помощью циркуля и линейки; вводится одно из важнейших понятий - понятие параллельных прямых; даётся первое представление об аксиомах и аксиоматическом методе в геометрии; вводится аксиома параллельных прямых; рассматриваются новые интересные и важные свойства треугольников (в данной теме доказывается одна из важнейших теорем геометрии — теорема о сумме углов треугольника. Она позволяет дать классификацию треугольников по углам (остроугольный, прямоугольный, тупоугольный), а также установить некоторые свойства и признаки равенства прямоугольных треугольников).</w:t>
      </w:r>
    </w:p>
    <w:p w:rsidR="00896D21" w:rsidRPr="00896D21" w:rsidRDefault="00896D21" w:rsidP="00896D21">
      <w:pPr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6D21">
        <w:rPr>
          <w:rFonts w:ascii="Times New Roman" w:hAnsi="Times New Roman" w:cs="Times New Roman"/>
          <w:color w:val="000000" w:themeColor="text1"/>
          <w:sz w:val="24"/>
          <w:szCs w:val="24"/>
        </w:rPr>
        <w:t>В данном классе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следующих технологий: личностно ориентированное обучение, обучение с применением опорных схем, ИКТ.</w:t>
      </w:r>
    </w:p>
    <w:p w:rsidR="00896D21" w:rsidRPr="00F27679" w:rsidRDefault="00896D21" w:rsidP="00896D21">
      <w:pPr>
        <w:ind w:left="-851" w:right="-994"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723BD">
        <w:rPr>
          <w:rStyle w:val="c1"/>
          <w:rFonts w:ascii="Times New Roman" w:hAnsi="Times New Roman" w:cs="Times New Roman"/>
          <w:sz w:val="24"/>
          <w:szCs w:val="24"/>
        </w:rPr>
        <w:t>Согласно федеральному базисному учебному план</w:t>
      </w:r>
      <w:r>
        <w:rPr>
          <w:rStyle w:val="c1"/>
          <w:rFonts w:ascii="Times New Roman" w:hAnsi="Times New Roman" w:cs="Times New Roman"/>
          <w:sz w:val="24"/>
          <w:szCs w:val="24"/>
        </w:rPr>
        <w:t>у на изучение геометрии в 7</w:t>
      </w:r>
      <w:r w:rsidRPr="000723BD">
        <w:rPr>
          <w:rStyle w:val="c1"/>
          <w:rFonts w:ascii="Times New Roman" w:hAnsi="Times New Roman" w:cs="Times New Roman"/>
          <w:sz w:val="24"/>
          <w:szCs w:val="24"/>
        </w:rPr>
        <w:t xml:space="preserve"> классах отводится не ме</w:t>
      </w:r>
      <w:r>
        <w:rPr>
          <w:rStyle w:val="c1"/>
          <w:rFonts w:ascii="Times New Roman" w:hAnsi="Times New Roman" w:cs="Times New Roman"/>
          <w:sz w:val="24"/>
          <w:szCs w:val="24"/>
        </w:rPr>
        <w:t>нее 68 часов из расчета 2</w:t>
      </w:r>
      <w:r w:rsidRPr="000723BD">
        <w:rPr>
          <w:rStyle w:val="c1"/>
          <w:rFonts w:ascii="Times New Roman" w:hAnsi="Times New Roman" w:cs="Times New Roman"/>
          <w:sz w:val="24"/>
          <w:szCs w:val="24"/>
        </w:rPr>
        <w:t xml:space="preserve"> ч в неделю.</w:t>
      </w:r>
      <w:r w:rsidRPr="000723BD">
        <w:rPr>
          <w:rFonts w:ascii="Times New Roman" w:hAnsi="Times New Roman" w:cs="Times New Roman"/>
          <w:sz w:val="24"/>
          <w:szCs w:val="24"/>
        </w:rPr>
        <w:t>Данная  программа рассчитана  в соответствии с учебным планом школы н</w:t>
      </w:r>
      <w:r w:rsidR="00F532A5">
        <w:rPr>
          <w:rFonts w:ascii="Times New Roman" w:hAnsi="Times New Roman" w:cs="Times New Roman"/>
          <w:sz w:val="24"/>
          <w:szCs w:val="24"/>
        </w:rPr>
        <w:t>а 2014- 2015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учебный год  на 68  учебных часов</w:t>
      </w:r>
      <w:r w:rsidRPr="000723BD">
        <w:rPr>
          <w:rFonts w:ascii="Times New Roman" w:hAnsi="Times New Roman" w:cs="Times New Roman"/>
          <w:sz w:val="24"/>
          <w:szCs w:val="24"/>
        </w:rPr>
        <w:t>, 34 учебных недели</w:t>
      </w:r>
      <w:r>
        <w:rPr>
          <w:rFonts w:ascii="Times New Roman" w:hAnsi="Times New Roman" w:cs="Times New Roman"/>
        </w:rPr>
        <w:t>.</w:t>
      </w:r>
    </w:p>
    <w:p w:rsidR="00896D21" w:rsidRPr="00896D21" w:rsidRDefault="00896D21" w:rsidP="00896D2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96D21" w:rsidRPr="00896D21" w:rsidSect="008D5D5F">
      <w:pgSz w:w="11906" w:h="16838"/>
      <w:pgMar w:top="1134" w:right="198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93C39"/>
    <w:rsid w:val="00210F13"/>
    <w:rsid w:val="003D3697"/>
    <w:rsid w:val="00893C39"/>
    <w:rsid w:val="00896D21"/>
    <w:rsid w:val="008D53C9"/>
    <w:rsid w:val="008D5D5F"/>
    <w:rsid w:val="00951741"/>
    <w:rsid w:val="00A10A88"/>
    <w:rsid w:val="00D85BBE"/>
    <w:rsid w:val="00F532A5"/>
    <w:rsid w:val="00FC3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6D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96D21"/>
  </w:style>
  <w:style w:type="paragraph" w:styleId="a4">
    <w:name w:val="No Spacing"/>
    <w:uiPriority w:val="1"/>
    <w:qFormat/>
    <w:rsid w:val="00210F1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ДП-84</dc:creator>
  <cp:keywords/>
  <dc:description/>
  <cp:lastModifiedBy>ZAO</cp:lastModifiedBy>
  <cp:revision>10</cp:revision>
  <dcterms:created xsi:type="dcterms:W3CDTF">2013-09-26T06:46:00Z</dcterms:created>
  <dcterms:modified xsi:type="dcterms:W3CDTF">2017-10-19T06:51:00Z</dcterms:modified>
</cp:coreProperties>
</file>